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813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113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Newman Randy L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ALERUS FINANCIAL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ALRS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DEMERS AVENUE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113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ND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58201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FORKS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11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3"/>
                <w:vertAlign w:val="subscript"/>
              </w:rPr>
              <w:t>1,772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3"/>
              </w:rPr>
              <w:t>(1)(2)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309,886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(2)(3)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156,705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339,765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shares were acquired pursuant to an annual director award issued under the Alerus Financial Corporation 2019 Equity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1,772 shares of restricted stock.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1,814 shares held jointly with Mr. Newman's spouse.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Anita D. Newman Revocable Living Trust under agreement dated August 27, 2015. Mr. Newman's spouse is the trustee of this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Anita D. Newman 2021 GST Trust. Mr. Newman is a beneficiary and a trustee of this trust, and possesses sole voting and investment power with respect to these shares.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Nicholas Brenckman, by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11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6850" TargetMode="External"/><Relationship Id="rId14" Type="http://schemas.openxmlformats.org/officeDocument/2006/relationships/hyperlink" Target="http://www.sec.gov/cgi-bin/browse-edgar?action=getcompany&amp;CIK=00009034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2026-05-27T15:20:25Z</dcterms:created>
  <dcterms:modified xsi:type="dcterms:W3CDTF">2026-05-27T15:20:25Z</dcterms:modified>
</cp:coreProperties>
</file>